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61" w:rsidRDefault="0088160E" w:rsidP="0088160E">
      <w:pPr>
        <w:framePr w:w="11776" w:wrap="none" w:vAnchor="page" w:hAnchor="page" w:x="19" w:y="32"/>
        <w:rPr>
          <w:sz w:val="2"/>
          <w:szCs w:val="2"/>
        </w:rPr>
      </w:pPr>
      <w:bookmarkStart w:id="0" w:name="_GoBack"/>
      <w:r>
        <w:rPr>
          <w:noProof/>
          <w:lang w:val="ru-RU" w:eastAsia="ru-RU" w:bidi="ar-SA"/>
        </w:rPr>
        <w:drawing>
          <wp:inline distT="0" distB="0" distL="0" distR="0" wp14:anchorId="3953A66C" wp14:editId="59245726">
            <wp:extent cx="7524750" cy="10620375"/>
            <wp:effectExtent l="0" t="0" r="0" b="9525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2B61">
        <w:rPr>
          <w:noProof/>
          <w:lang w:val="ru-RU" w:eastAsia="ru-RU" w:bidi="ar-SA"/>
        </w:rPr>
        <w:drawing>
          <wp:inline distT="0" distB="0" distL="0" distR="0" wp14:anchorId="62302571" wp14:editId="6C195BAE">
            <wp:extent cx="7515225" cy="10620375"/>
            <wp:effectExtent l="0" t="0" r="9525" b="9525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F10EA8" w:rsidRDefault="00F10EA8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>
      <w:pPr>
        <w:rPr>
          <w:lang w:val="ru-RU"/>
        </w:rPr>
      </w:pPr>
    </w:p>
    <w:p w:rsidR="00412B61" w:rsidRDefault="00412B61" w:rsidP="00412B61">
      <w:pPr>
        <w:framePr w:wrap="none" w:vAnchor="page" w:hAnchor="page" w:x="137" w:y="32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7372350" cy="10610850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61" w:rsidRDefault="00412B61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. Цели и задачи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 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Цель: углубление опыта научно-исследовательской деятельности, приобретение профессиональных исследовательских компетенций посредством использования достижений современной психологической науки и практики в процессе моделирования теоретико-экспериментальной исследовательской работы.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1.2. Задачи практики: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– совершенствовать навыки анализа, обработки и систематизации научно-психологической информации по теме исследования;</w:t>
      </w:r>
    </w:p>
    <w:p w:rsid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научиться формулировать (определять и обосновывать) проблему и 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задачи исследования; </w:t>
      </w:r>
    </w:p>
    <w:p w:rsid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научиться разрабатывать модель, план и программу проведения 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научного исследования, подбирать адекватные им методики;</w:t>
      </w:r>
    </w:p>
    <w:p w:rsid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 </w:t>
      </w: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отработать навыки организации проведения исследования, анализа 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и интерпретации полученных результатов;</w:t>
      </w:r>
    </w:p>
    <w:p w:rsid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 xml:space="preserve">систематизировать действия по подготовке научных отчетов, обзоров 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и публикаций по результатам выполненных исследований.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2. Перечень планируемых результатов обучения при прохождении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), соотнесенных с планируемыми результатами освоения ОПОП</w:t>
      </w: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В результате прохождения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)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3845"/>
        <w:gridCol w:w="3940"/>
      </w:tblGrid>
      <w:tr w:rsidR="006652D2" w:rsidRPr="006652D2" w:rsidTr="006652D2">
        <w:tc>
          <w:tcPr>
            <w:tcW w:w="2069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Код</w:t>
            </w:r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компетенции</w:t>
            </w:r>
          </w:p>
        </w:tc>
        <w:tc>
          <w:tcPr>
            <w:tcW w:w="3845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Результаты освоения ОПОП</w:t>
            </w:r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 xml:space="preserve">Содержание компетенций </w:t>
            </w:r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>(в соответствии с ФГОС)</w:t>
            </w:r>
          </w:p>
        </w:tc>
        <w:tc>
          <w:tcPr>
            <w:tcW w:w="3940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Перечень </w:t>
            </w:r>
            <w:proofErr w:type="gramStart"/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планируемых</w:t>
            </w:r>
            <w:proofErr w:type="gramEnd"/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результатов обучения</w:t>
            </w:r>
          </w:p>
        </w:tc>
      </w:tr>
      <w:tr w:rsidR="006652D2" w:rsidRPr="0088160E" w:rsidTr="006652D2">
        <w:tc>
          <w:tcPr>
            <w:tcW w:w="2069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ОПК-3</w:t>
            </w:r>
          </w:p>
        </w:tc>
        <w:tc>
          <w:tcPr>
            <w:tcW w:w="3845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  <w:tc>
          <w:tcPr>
            <w:tcW w:w="3940" w:type="dxa"/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современные методы научного исследования и их методологическое обоснование</w:t>
            </w:r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уметь: </w:t>
            </w: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самостоятельно ставить цели и задачи  научного исследования,  обобщать и систематизировать научную информацию;</w:t>
            </w:r>
          </w:p>
          <w:p w:rsidR="006652D2" w:rsidRPr="006652D2" w:rsidRDefault="006652D2" w:rsidP="006652D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владеть: </w:t>
            </w: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способами самостоятельного поиска, </w:t>
            </w: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>критического анализа, систематизации научной информации в соответствии с целями научного исследования</w:t>
            </w:r>
          </w:p>
        </w:tc>
      </w:tr>
      <w:tr w:rsidR="006652D2" w:rsidRPr="00E509DD" w:rsidTr="006652D2">
        <w:tc>
          <w:tcPr>
            <w:tcW w:w="2069" w:type="dxa"/>
            <w:shd w:val="clear" w:color="auto" w:fill="auto"/>
          </w:tcPr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ПК-4:</w:t>
            </w:r>
          </w:p>
        </w:tc>
        <w:tc>
          <w:tcPr>
            <w:tcW w:w="3845" w:type="dxa"/>
            <w:shd w:val="clear" w:color="auto" w:fill="auto"/>
          </w:tcPr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готовность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внедрения;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940" w:type="dxa"/>
            <w:shd w:val="clear" w:color="auto" w:fill="auto"/>
          </w:tcPr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знать: 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- способы представления результатов  научных исследований в различных формах (научные публикации, доклады;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- способы презентации и апробации научных результатов;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уметь: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- вести научную дискуссию и обсуждение полученных экспериментальных данных;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- описывать и обобщать результаты научных исследований в различных формах (научные публикации, доклады);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владеть: 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- современными методами оформления эмпирических данных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психологического</w:t>
            </w:r>
            <w:proofErr w:type="spellEnd"/>
            <w:proofErr w:type="gramEnd"/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исследования</w:t>
            </w:r>
            <w:proofErr w:type="spellEnd"/>
            <w:r w:rsidRPr="00E509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6652D2" w:rsidRPr="00E509DD" w:rsidRDefault="006652D2" w:rsidP="00665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3. Место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в структуре ОПОП бакалавриата</w:t>
      </w:r>
    </w:p>
    <w:p w:rsidR="00416BD1" w:rsidRDefault="00E509DD" w:rsidP="00E509DD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Производственная (научно-исследовательская) практика проводится в 3 семестре обучения в магистратуре. </w:t>
      </w:r>
    </w:p>
    <w:p w:rsidR="00416BD1" w:rsidRPr="00416BD1" w:rsidRDefault="00416BD1" w:rsidP="00416BD1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416BD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Вид практики: производственная практика.</w:t>
      </w:r>
    </w:p>
    <w:p w:rsidR="00416BD1" w:rsidRDefault="00416BD1" w:rsidP="00416BD1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416BD1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Тип практики: практика по получению профессиональных умений и опыта профессиональной деятельности.</w:t>
      </w:r>
    </w:p>
    <w:p w:rsidR="00E509DD" w:rsidRPr="00E509DD" w:rsidRDefault="00E509DD" w:rsidP="00E509DD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сформированные в ходе изучения таких дисциплин, как:  «Психодиагностика в деятельности психолога», «Психологическое консультирование представителей различных социальных групп», «Психология групп», «Профилактика девиаций в образовании и социальной сфере», «</w:t>
      </w:r>
      <w:proofErr w:type="spellStart"/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Коучинг</w:t>
      </w:r>
      <w:proofErr w:type="spellEnd"/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proofErr w:type="spellStart"/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рекрутинг</w:t>
      </w:r>
      <w:proofErr w:type="spellEnd"/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и оценка персонала».</w:t>
      </w:r>
    </w:p>
    <w:p w:rsidR="00E509DD" w:rsidRPr="00E509DD" w:rsidRDefault="00E509DD" w:rsidP="00E509DD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ru-RU" w:bidi="ar-SA"/>
        </w:rPr>
      </w:pPr>
      <w:r w:rsidRPr="00E509D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Овладение практическими навыками и компетенциями в ходе производственной практики (научно-исследовательской работы в семестре) является основой для последующего освоения Производственной практики (педагогической),  Преддипломной практики.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4. Формы и способы проведения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Форма проведения практики – стационарная практика в организациях, расположенных в Нижегородском регионе. </w:t>
      </w:r>
    </w:p>
    <w:p w:rsidR="006652D2" w:rsidRPr="006652D2" w:rsidRDefault="006652D2" w:rsidP="006652D2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Данный вид практики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6652D2" w:rsidRPr="006652D2" w:rsidRDefault="006652D2" w:rsidP="006652D2">
      <w:pPr>
        <w:widowControl/>
        <w:suppressAutoHyphens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5. Место и время проведения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proofErr w:type="gram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Производственная </w:t>
      </w:r>
      <w:r w:rsidR="00E509DD"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практика 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(научно-исследовательская</w:t>
      </w:r>
      <w:r w:rsidR="00E509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работа в семестре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) проводится в организациях, в которых магистранты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6. Объём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и её продолжительность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Общая трудоемкость практики составляет 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3 зачетных единицы, 108 академических часов.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 Структура и содержание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7.1 Структура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6652D2" w:rsidRPr="006652D2" w:rsidTr="00D506F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6652D2" w:rsidRPr="006652D2" w:rsidTr="00D506F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6652D2" w:rsidRPr="0088160E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Составление индивидуально</w:t>
            </w: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lastRenderedPageBreak/>
              <w:t>го плана-графика выполнения практики</w:t>
            </w:r>
          </w:p>
        </w:tc>
      </w:tr>
      <w:tr w:rsidR="006652D2" w:rsidRPr="006652D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lastRenderedPageBreak/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этап. </w:t>
            </w:r>
          </w:p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Консультации с научным руководителем</w:t>
            </w:r>
          </w:p>
        </w:tc>
      </w:tr>
      <w:tr w:rsidR="006652D2" w:rsidRPr="0088160E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15</w:t>
            </w:r>
          </w:p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Предоставление текста выпускной квалификационной работы</w:t>
            </w:r>
          </w:p>
        </w:tc>
      </w:tr>
      <w:tr w:rsidR="006652D2" w:rsidRPr="006652D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652D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2D2" w:rsidRPr="006652D2" w:rsidRDefault="006652D2" w:rsidP="006652D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7.2 Содержание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1) 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Подготовительный этап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установочная конференция,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проведения эмпирических исследований магистрантов.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2)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Определение предметной области исследования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Магистрант совместно с научным руководителем и куратором практики определяет предметную область предстоящей научно-исследовательской деятельности, соотнося ее с целью предполагаемой темы магистерской диссертации.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На этом этапе предполагается работа с научными, научно-методическими и интернет ресурсами, раскрывающими теоретические подходы к изучению выбранной предметной области. Итогом такой работы должна стать систематизация и оформление научного аппарата исследования: формулировка проблемы исследования, цели, задач, предмета, объекта и основной гипотезы исследования.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3)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Разработка программы психологического исследования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Основная работа этого этапа – подбор и систематизация методов (методик) для проведения исследования в соответствии с целью, задачами и гипотезой. На этом же этапе осуществляется необходимая техническая подготовка к проведению исследовательских работ (подготовка стимульного материала, наглядности, протоколов для записи результатов и т.д.).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4)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Проведение эмпирического исследования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На этом этапе магистрант реализует намеченную ранее программу, проводит эмпирическое исследование, собирает фактический материал для последующей научной обработки.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5) 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Обработка и интерпретация собранного материала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обобщающее количественное и качественное описание собранного эмпирического материала: необходимо провести количественный анализ данных, установить процентное соотношение результатов, описать их 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 xml:space="preserve">качественные характеристики, систематизировать данные в соответствии с задачами исследования.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Оценка и интерпретация полученных результатов проводятся с использованием актуальных оснований: сопоставления полученных данных с возрастными, ситуативными, социально-личностными и другими категориями психологического анализа данных.  В рамках интерпретации делаются выводы о полученных данных с точки зрения их психологической сущности и значимости для индивида (группы) и, по возможности, формулируются рекомендации, предполагающие использование полученных результатов.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6)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Оформление отчёта по этапам практики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При оформлении отчёта по каждому этапу работы (при решении каждой из поставленных задач), помимо краткой речевой характеристики того, что и как сделано, и что при этом получено, используются наглядные формы представления материала, такие как схемы, таблицы, диаграммы, графики, рисунки. Все они сопровождаются описаниями. Таким образом, каждый из этапов практики описывается магистрантом, с указанием результатов освоения этого этапа.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7) </w:t>
      </w:r>
      <w:r w:rsidRPr="006652D2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Подготовка отчёта по научно-исследовательской практике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Отчет по научно-исследовательской практике магистранта представляет собой аналитическое описание этапов проведения практики с приложением в виде развернутого дайджеста научно-исследовательской работы (планируемой как магистерская диссертация). Основная часть представляет собой уже подготовленный научный отчёт о ходе выполнения этапов практики. </w:t>
      </w:r>
      <w:proofErr w:type="gram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Приложением становится дайджест, в структуру которого входит характеристика следующих составляющих научного исследования: тема исследования; цель; объект; предмет; гипотезы; задачи; методы и методики; выборка испытуемых; краткая характеристика хода (этапов) эксперимента.</w:t>
      </w:r>
      <w:proofErr w:type="gramEnd"/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8. Методы и технологии, используемые в ходе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 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proofErr w:type="gram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</w:t>
      </w:r>
      <w:r w:rsidR="00E509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проективные (моделирование комплекса психологической диагностики  для</w:t>
      </w:r>
      <w:r w:rsidR="00E509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эмпирического исследования);</w:t>
      </w:r>
      <w:proofErr w:type="gramEnd"/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 традиционные (описание результатов деятельности); 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научно-исследовательские технологии: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− системно-аналитические технологии (анализ, систематизация и  обобщение экспериментально полученных данных);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методы обработки данных (математическая обработка полученных экспериментальных данных).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9. Формы отчётности по итогам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При возвращении с практики по научно-исследовательской работе в вуз магистрант вместе с научным руководителем от кафедры обсуждает итоги практики, собранные материалы и степень готовности ВКР. По итогам прохождения практики и выполнения отчета магистрант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Полнота выполнения всех составляющих ВКР.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Объем выполненной работы.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Актуальность и новизна проведенного исследования.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Степень самостоятельности магистранта при выполнении всех видов работ на практике.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Формы отчётности по преддипломной (научно-исследовательской) практике: текст ВКР, представленный для проверки;  фактические материалы эмпирических исследований (</w:t>
      </w:r>
      <w:proofErr w:type="spellStart"/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фактология</w:t>
      </w:r>
      <w:proofErr w:type="spellEnd"/>
      <w:r w:rsidRPr="006652D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экспериментальных данных).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  <w:t xml:space="preserve">Предусмотрены следующие виды контроля: 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подпись психолога организации в дневнике практики, заверяющая виды деятельности, проведенной магистрантом;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консультация по ходу проведения практики с куратором практики по текущим вопросам.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  <w:t>Промежуточный контроль по окончании практики проводится в форме отчета по практике, организованной на выпускающей кафедре.</w:t>
      </w:r>
    </w:p>
    <w:p w:rsidR="006652D2" w:rsidRPr="006652D2" w:rsidRDefault="006652D2" w:rsidP="006652D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6652D2" w:rsidRPr="006652D2" w:rsidRDefault="006652D2" w:rsidP="006652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6652D2" w:rsidRPr="006652D2" w:rsidRDefault="006652D2" w:rsidP="006652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6652D2" w:rsidRPr="006652D2" w:rsidRDefault="006652D2" w:rsidP="006652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6652D2" w:rsidRPr="006652D2" w:rsidRDefault="006652D2" w:rsidP="006652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6652D2" w:rsidRPr="006652D2" w:rsidRDefault="006652D2" w:rsidP="006652D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2.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6652D2" w:rsidRPr="006652D2" w:rsidRDefault="006652D2" w:rsidP="006652D2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Безуглов И.Г. Основы научного исследования: учебное пособие / </w:t>
      </w:r>
      <w:proofErr w:type="spell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И.Г.Безуглов</w:t>
      </w:r>
      <w:proofErr w:type="spell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В.В.Лебединский</w:t>
      </w:r>
      <w:proofErr w:type="spell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А.И.Безуглов</w:t>
      </w:r>
      <w:proofErr w:type="spell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. – М.</w:t>
      </w:r>
      <w:proofErr w:type="gram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:</w:t>
      </w:r>
      <w:proofErr w:type="gram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Академический проект, 2008. – 194 с.</w:t>
      </w:r>
    </w:p>
    <w:p w:rsidR="006652D2" w:rsidRPr="006652D2" w:rsidRDefault="006652D2" w:rsidP="006652D2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Исследовательская деятельность студентов: учебное пособие</w:t>
      </w:r>
      <w:proofErr w:type="gram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А</w:t>
      </w:r>
      <w:proofErr w:type="gram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вт.-сост. Т.П. Сальникова. – М.:ТЦ Сфера, 2010. – 96 с.</w:t>
      </w:r>
    </w:p>
    <w:p w:rsidR="006652D2" w:rsidRPr="006652D2" w:rsidRDefault="006652D2" w:rsidP="006652D2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proofErr w:type="spellStart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Чурекова</w:t>
      </w:r>
      <w:proofErr w:type="spellEnd"/>
      <w:r w:rsidRPr="006652D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6652D2" w:rsidRPr="006652D2" w:rsidRDefault="006652D2" w:rsidP="006652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6652D2" w:rsidRPr="006652D2" w:rsidRDefault="00DE4088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11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2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Эббингауз</w:t>
        </w:r>
        <w:proofErr w:type="spellEnd"/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6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7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8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9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20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21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22" w:history="1">
        <w:proofErr w:type="gramStart"/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6652D2" w:rsidRPr="006652D2" w:rsidRDefault="006652D2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3" w:history="1">
        <w:r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6652D2" w:rsidRPr="006652D2" w:rsidRDefault="00DE4088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4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6652D2" w:rsidRPr="006652D2" w:rsidRDefault="006652D2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6652D2" w:rsidRPr="006652D2" w:rsidRDefault="00DE4088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5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6652D2" w:rsidRPr="006652D2" w:rsidRDefault="006652D2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6652D2" w:rsidRPr="006652D2" w:rsidRDefault="00DE4088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6" w:tgtFrame="_blank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6652D2" w:rsidRPr="006652D2" w:rsidRDefault="00DE4088" w:rsidP="006652D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7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8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». Это описания психологических методик, бланки тестов, ключи к тестам. Раздел «</w:t>
      </w:r>
      <w:hyperlink r:id="rId29" w:tgtFrame="_blank" w:history="1">
        <w:r w:rsidR="006652D2"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30" w:history="1">
        <w:r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1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2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33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8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9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40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41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2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3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4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5" w:history="1">
        <w:r w:rsidRPr="006652D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6652D2" w:rsidRPr="006652D2" w:rsidRDefault="00DE4088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6" w:history="1">
        <w:r w:rsidR="006652D2" w:rsidRPr="006652D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6652D2"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6652D2"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6652D2" w:rsidRPr="006652D2" w:rsidRDefault="006652D2" w:rsidP="006652D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6652D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12. Перечень информационных технологий, используемых при проведении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), включая перечень программного обеспечения и информационных справочных систем 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MicrosoftOfficePowerPoint</w:t>
      </w:r>
      <w:proofErr w:type="spellEnd"/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презентационной графики</w:t>
      </w:r>
    </w:p>
    <w:p w:rsidR="006652D2" w:rsidRPr="006652D2" w:rsidRDefault="006652D2" w:rsidP="006652D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6652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652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Материально-техническое обеспечение производственной практики (научно-исследовательской работы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в семестре</w:t>
      </w:r>
      <w:r w:rsidRPr="006652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</w:t>
      </w:r>
    </w:p>
    <w:p w:rsidR="006652D2" w:rsidRPr="006652D2" w:rsidRDefault="006652D2" w:rsidP="006652D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6652D2" w:rsidRPr="006652D2" w:rsidRDefault="006652D2" w:rsidP="006652D2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</w:t>
      </w:r>
      <w:proofErr w:type="gram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с</w:t>
      </w:r>
      <w:proofErr w:type="gram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el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6652D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6652D2" w:rsidRPr="006652D2" w:rsidRDefault="006652D2" w:rsidP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Default="006652D2">
      <w:pPr>
        <w:rPr>
          <w:lang w:val="ru-RU"/>
        </w:rPr>
      </w:pPr>
    </w:p>
    <w:p w:rsidR="006652D2" w:rsidRPr="00412B61" w:rsidRDefault="006652D2">
      <w:pPr>
        <w:rPr>
          <w:lang w:val="ru-RU"/>
        </w:rPr>
      </w:pPr>
    </w:p>
    <w:sectPr w:rsidR="006652D2" w:rsidRPr="00412B61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88" w:rsidRDefault="00DE4088" w:rsidP="006652D2">
      <w:r>
        <w:separator/>
      </w:r>
    </w:p>
  </w:endnote>
  <w:endnote w:type="continuationSeparator" w:id="0">
    <w:p w:rsidR="00DE4088" w:rsidRDefault="00DE4088" w:rsidP="0066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88" w:rsidRDefault="00DE4088" w:rsidP="006652D2">
      <w:r>
        <w:separator/>
      </w:r>
    </w:p>
  </w:footnote>
  <w:footnote w:type="continuationSeparator" w:id="0">
    <w:p w:rsidR="00DE4088" w:rsidRDefault="00DE4088" w:rsidP="0066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71"/>
    <w:rsid w:val="003C3871"/>
    <w:rsid w:val="003E2819"/>
    <w:rsid w:val="00412B61"/>
    <w:rsid w:val="00416BD1"/>
    <w:rsid w:val="006652D2"/>
    <w:rsid w:val="0088160E"/>
    <w:rsid w:val="00983E21"/>
    <w:rsid w:val="00DE4088"/>
    <w:rsid w:val="00E509DD"/>
    <w:rsid w:val="00F1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B6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61"/>
    <w:rPr>
      <w:rFonts w:ascii="Tahoma" w:eastAsia="Arial Unicode MS" w:hAnsi="Tahoma" w:cs="Tahoma"/>
      <w:color w:val="000000"/>
      <w:sz w:val="16"/>
      <w:szCs w:val="16"/>
      <w:lang w:val="en-US" w:bidi="en-US"/>
    </w:rPr>
  </w:style>
  <w:style w:type="paragraph" w:styleId="a5">
    <w:name w:val="header"/>
    <w:basedOn w:val="a"/>
    <w:link w:val="a6"/>
    <w:uiPriority w:val="99"/>
    <w:unhideWhenUsed/>
    <w:rsid w:val="006652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52D2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6652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52D2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B6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B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B61"/>
    <w:rPr>
      <w:rFonts w:ascii="Tahoma" w:eastAsia="Arial Unicode MS" w:hAnsi="Tahoma" w:cs="Tahoma"/>
      <w:color w:val="000000"/>
      <w:sz w:val="16"/>
      <w:szCs w:val="16"/>
      <w:lang w:val="en-US" w:bidi="en-US"/>
    </w:rPr>
  </w:style>
  <w:style w:type="paragraph" w:styleId="a5">
    <w:name w:val="header"/>
    <w:basedOn w:val="a"/>
    <w:link w:val="a6"/>
    <w:uiPriority w:val="99"/>
    <w:unhideWhenUsed/>
    <w:rsid w:val="006652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52D2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6652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52D2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freud.html" TargetMode="External"/><Relationship Id="rId18" Type="http://schemas.openxmlformats.org/officeDocument/2006/relationships/hyperlink" Target="http://www.psychology-online.net/galery/rogers.html" TargetMode="External"/><Relationship Id="rId26" Type="http://schemas.openxmlformats.org/officeDocument/2006/relationships/hyperlink" Target="http://www.voppsy.ru/" TargetMode="External"/><Relationship Id="rId39" Type="http://schemas.openxmlformats.org/officeDocument/2006/relationships/hyperlink" Target="http://azps.ru/articles/kid/" TargetMode="External"/><Relationship Id="rId21" Type="http://schemas.openxmlformats.org/officeDocument/2006/relationships/hyperlink" Target="http://www.psychology-online.net/software/databases.html" TargetMode="External"/><Relationship Id="rId34" Type="http://schemas.openxmlformats.org/officeDocument/2006/relationships/hyperlink" Target="http://azps.ru/articles/pers/" TargetMode="External"/><Relationship Id="rId42" Type="http://schemas.openxmlformats.org/officeDocument/2006/relationships/hyperlink" Target="http://azps.ru/training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James.html" TargetMode="External"/><Relationship Id="rId29" Type="http://schemas.openxmlformats.org/officeDocument/2006/relationships/hyperlink" Target="http://vch.narod.ru/lib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sychology-online.net/" TargetMode="External"/><Relationship Id="rId24" Type="http://schemas.openxmlformats.org/officeDocument/2006/relationships/hyperlink" Target="http://www.hpsy.ru/" TargetMode="External"/><Relationship Id="rId32" Type="http://schemas.openxmlformats.org/officeDocument/2006/relationships/hyperlink" Target="http://azps.ru/articles/" TargetMode="External"/><Relationship Id="rId37" Type="http://schemas.openxmlformats.org/officeDocument/2006/relationships/hyperlink" Target="http://azps.ru/ptherapy/" TargetMode="External"/><Relationship Id="rId40" Type="http://schemas.openxmlformats.org/officeDocument/2006/relationships/hyperlink" Target="http://azps.ru/articles/sexology/" TargetMode="External"/><Relationship Id="rId45" Type="http://schemas.openxmlformats.org/officeDocument/2006/relationships/hyperlink" Target="http://azps.ru/hres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ung.html" TargetMode="External"/><Relationship Id="rId23" Type="http://schemas.openxmlformats.org/officeDocument/2006/relationships/hyperlink" Target="http://psychol.ras.ru/" TargetMode="External"/><Relationship Id="rId28" Type="http://schemas.openxmlformats.org/officeDocument/2006/relationships/hyperlink" Target="http://vch.narod.ru/file.htm" TargetMode="External"/><Relationship Id="rId36" Type="http://schemas.openxmlformats.org/officeDocument/2006/relationships/hyperlink" Target="http://azps.ru/articles/cmmn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psychology-online.net/galery/Maslow.html" TargetMode="External"/><Relationship Id="rId31" Type="http://schemas.openxmlformats.org/officeDocument/2006/relationships/hyperlink" Target="http://azps.ru/tests/" TargetMode="External"/><Relationship Id="rId44" Type="http://schemas.openxmlformats.org/officeDocument/2006/relationships/hyperlink" Target="http://azps.ru/lis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sychology-online.net/galery/Ebbinghaus.html" TargetMode="External"/><Relationship Id="rId22" Type="http://schemas.openxmlformats.org/officeDocument/2006/relationships/hyperlink" Target="http://www.psychology-online.net/docs/kiosk.html" TargetMode="External"/><Relationship Id="rId27" Type="http://schemas.openxmlformats.org/officeDocument/2006/relationships/hyperlink" Target="http://www.vch.narod.ru/" TargetMode="External"/><Relationship Id="rId30" Type="http://schemas.openxmlformats.org/officeDocument/2006/relationships/hyperlink" Target="http://www.azps.ru" TargetMode="External"/><Relationship Id="rId35" Type="http://schemas.openxmlformats.org/officeDocument/2006/relationships/hyperlink" Target="http://azps.ru/articles/proc/" TargetMode="External"/><Relationship Id="rId43" Type="http://schemas.openxmlformats.org/officeDocument/2006/relationships/hyperlink" Target="http://azps.ru/handbook/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Wundt.html" TargetMode="External"/><Relationship Id="rId17" Type="http://schemas.openxmlformats.org/officeDocument/2006/relationships/hyperlink" Target="http://www.psychology-online.net/galery/vygotsky.html" TargetMode="External"/><Relationship Id="rId25" Type="http://schemas.openxmlformats.org/officeDocument/2006/relationships/hyperlink" Target="http://www.flogiston.ru/" TargetMode="External"/><Relationship Id="rId33" Type="http://schemas.openxmlformats.org/officeDocument/2006/relationships/hyperlink" Target="http://azps.ru/articles/soc/" TargetMode="External"/><Relationship Id="rId38" Type="http://schemas.openxmlformats.org/officeDocument/2006/relationships/hyperlink" Target="http://azps.ru/articles/stts/" TargetMode="External"/><Relationship Id="rId46" Type="http://schemas.openxmlformats.org/officeDocument/2006/relationships/hyperlink" Target="http://www.psychol.ras.ru/" TargetMode="External"/><Relationship Id="rId20" Type="http://schemas.openxmlformats.org/officeDocument/2006/relationships/hyperlink" Target="http://www.psychology-online.net/software/tools.html" TargetMode="External"/><Relationship Id="rId41" Type="http://schemas.openxmlformats.org/officeDocument/2006/relationships/hyperlink" Target="http://azps.ru/s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5</cp:revision>
  <dcterms:created xsi:type="dcterms:W3CDTF">2019-09-02T16:22:00Z</dcterms:created>
  <dcterms:modified xsi:type="dcterms:W3CDTF">2019-10-18T10:10:00Z</dcterms:modified>
</cp:coreProperties>
</file>